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C1" w:rsidRDefault="009E69C1" w:rsidP="00A31568">
      <w:pPr>
        <w:spacing w:line="19" w:lineRule="exact"/>
        <w:rPr>
          <w:sz w:val="24"/>
        </w:rPr>
      </w:pPr>
      <w:bookmarkStart w:id="0" w:name="_GoBack"/>
      <w:bookmarkEnd w:id="0"/>
    </w:p>
    <w:p w:rsidR="006F2D84" w:rsidRPr="00166C74" w:rsidRDefault="006F2D84" w:rsidP="002B70ED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A2A0B">
        <w:rPr>
          <w:rFonts w:ascii="Arial" w:hAnsi="Arial" w:cs="Arial"/>
          <w:sz w:val="22"/>
          <w:szCs w:val="22"/>
        </w:rPr>
        <w:t>Water and Other Legislation Amendment Bill 2010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6C74">
        <w:rPr>
          <w:rFonts w:ascii="Arial" w:hAnsi="Arial" w:cs="Arial"/>
          <w:sz w:val="22"/>
          <w:szCs w:val="22"/>
        </w:rPr>
        <w:t>provides the regulatory framework</w:t>
      </w:r>
      <w:r w:rsidR="00674577">
        <w:rPr>
          <w:rFonts w:ascii="Arial" w:hAnsi="Arial" w:cs="Arial"/>
          <w:sz w:val="22"/>
          <w:szCs w:val="22"/>
        </w:rPr>
        <w:t xml:space="preserve"> for managing groundwater i</w:t>
      </w:r>
      <w:r w:rsidR="003E5EF6">
        <w:rPr>
          <w:rFonts w:ascii="Arial" w:hAnsi="Arial" w:cs="Arial"/>
          <w:sz w:val="22"/>
          <w:szCs w:val="22"/>
        </w:rPr>
        <w:t xml:space="preserve">mpacts on water supply bores and natural springs </w:t>
      </w:r>
      <w:r w:rsidR="00674577">
        <w:rPr>
          <w:rFonts w:ascii="Arial" w:hAnsi="Arial" w:cs="Arial"/>
          <w:sz w:val="22"/>
          <w:szCs w:val="22"/>
        </w:rPr>
        <w:t xml:space="preserve">associated with the liquefied natural gas (LNG) and petroleum industry </w:t>
      </w:r>
      <w:r w:rsidR="00B31F73">
        <w:rPr>
          <w:rFonts w:ascii="Arial" w:hAnsi="Arial" w:cs="Arial"/>
          <w:sz w:val="22"/>
          <w:szCs w:val="22"/>
        </w:rPr>
        <w:t>and</w:t>
      </w:r>
      <w:r w:rsidR="00674577" w:rsidRPr="0067457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0605E">
        <w:rPr>
          <w:rFonts w:ascii="Arial" w:hAnsi="Arial" w:cs="Arial"/>
          <w:bCs/>
          <w:spacing w:val="-3"/>
          <w:sz w:val="22"/>
          <w:szCs w:val="22"/>
        </w:rPr>
        <w:t>for</w:t>
      </w:r>
      <w:r w:rsidR="00674577" w:rsidRPr="00674577">
        <w:rPr>
          <w:rFonts w:ascii="Arial" w:hAnsi="Arial" w:cs="Arial"/>
          <w:bCs/>
          <w:spacing w:val="-3"/>
          <w:sz w:val="22"/>
          <w:szCs w:val="22"/>
        </w:rPr>
        <w:t xml:space="preserve"> the supply of coal seam gas water associated with the LNG industry as recycled water that augments town drinking water supply sources</w:t>
      </w:r>
      <w:r w:rsidR="00360D8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0605E" w:rsidRDefault="00FF71D6" w:rsidP="00DD6C80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B31F73">
        <w:rPr>
          <w:rFonts w:ascii="Arial" w:hAnsi="Arial" w:cs="Arial"/>
          <w:sz w:val="22"/>
          <w:szCs w:val="22"/>
        </w:rPr>
        <w:t>The Bill also amends natural resource legislation administered by the Department of Environment an</w:t>
      </w:r>
      <w:r w:rsidR="00DD6C80">
        <w:rPr>
          <w:rFonts w:ascii="Arial" w:hAnsi="Arial" w:cs="Arial"/>
          <w:sz w:val="22"/>
          <w:szCs w:val="22"/>
        </w:rPr>
        <w:t>d Resource Management to e</w:t>
      </w:r>
      <w:r w:rsidR="0040605E" w:rsidRPr="00B31F73">
        <w:rPr>
          <w:rFonts w:ascii="Arial" w:hAnsi="Arial" w:cs="Arial"/>
          <w:bCs/>
          <w:spacing w:val="-3"/>
          <w:sz w:val="22"/>
          <w:szCs w:val="22"/>
        </w:rPr>
        <w:t xml:space="preserve">xtend wild river protection to the </w:t>
      </w:r>
      <w:smartTag w:uri="urn:schemas-microsoft-com:office:smarttags" w:element="place">
        <w:smartTag w:uri="urn:schemas-microsoft-com:office:smarttags" w:element="PlaceName">
          <w:r w:rsidR="0040605E" w:rsidRPr="00B31F73">
            <w:rPr>
              <w:rFonts w:ascii="Arial" w:hAnsi="Arial" w:cs="Arial"/>
              <w:bCs/>
              <w:spacing w:val="-3"/>
              <w:sz w:val="22"/>
              <w:szCs w:val="22"/>
            </w:rPr>
            <w:t>Lake Eyre</w:t>
          </w:r>
        </w:smartTag>
        <w:r w:rsidR="0040605E" w:rsidRPr="00674577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="0040605E" w:rsidRPr="00674577"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 w:rsidR="0040605E" w:rsidRPr="00674577">
        <w:rPr>
          <w:rFonts w:ascii="Arial" w:hAnsi="Arial" w:cs="Arial"/>
          <w:bCs/>
          <w:spacing w:val="-3"/>
          <w:sz w:val="22"/>
          <w:szCs w:val="22"/>
        </w:rPr>
        <w:t xml:space="preserve"> rivers and protect landholders’ rights under property maps of assessable vegetation under the </w:t>
      </w:r>
      <w:r w:rsidR="0040605E" w:rsidRPr="003D3DBB">
        <w:rPr>
          <w:rFonts w:ascii="Arial" w:hAnsi="Arial" w:cs="Arial"/>
          <w:bCs/>
          <w:i/>
          <w:spacing w:val="-3"/>
          <w:sz w:val="22"/>
          <w:szCs w:val="22"/>
        </w:rPr>
        <w:t xml:space="preserve">Vegetation Management Act 1999 </w:t>
      </w:r>
      <w:r w:rsidR="006C6B5F">
        <w:rPr>
          <w:rFonts w:ascii="Arial" w:hAnsi="Arial" w:cs="Arial"/>
          <w:bCs/>
          <w:spacing w:val="-3"/>
          <w:sz w:val="22"/>
          <w:szCs w:val="22"/>
        </w:rPr>
        <w:t>and make other operational amendments</w:t>
      </w:r>
      <w:r w:rsidR="0040605E" w:rsidRPr="0067457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4058D" w:rsidRDefault="0064058D" w:rsidP="00360D8A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r>
          <w:rPr>
            <w:rFonts w:ascii="Arial" w:hAnsi="Arial" w:cs="Arial"/>
            <w:i/>
            <w:sz w:val="22"/>
            <w:szCs w:val="22"/>
          </w:rPr>
          <w:t>South-East Queensland</w:t>
        </w:r>
      </w:smartTag>
      <w:r>
        <w:rPr>
          <w:rFonts w:ascii="Arial" w:hAnsi="Arial" w:cs="Arial"/>
          <w:i/>
          <w:sz w:val="22"/>
          <w:szCs w:val="22"/>
        </w:rPr>
        <w:t xml:space="preserve"> (Distribution and Retail Restructuring) Act </w:t>
      </w:r>
      <w:r w:rsidR="003432EE"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</w:rPr>
        <w:t>009</w:t>
      </w:r>
      <w:r>
        <w:rPr>
          <w:rFonts w:ascii="Arial" w:hAnsi="Arial" w:cs="Arial"/>
          <w:sz w:val="22"/>
          <w:szCs w:val="22"/>
        </w:rPr>
        <w:t xml:space="preserve"> is also amended to provide for additional customer protection provisions and offences, and greater transparency of the water distribution retail entities</w:t>
      </w:r>
      <w:r w:rsidR="00C50DC1">
        <w:rPr>
          <w:rFonts w:ascii="Arial" w:hAnsi="Arial" w:cs="Arial"/>
          <w:sz w:val="22"/>
          <w:szCs w:val="22"/>
        </w:rPr>
        <w:t>’ operations</w:t>
      </w:r>
      <w:r>
        <w:rPr>
          <w:rFonts w:ascii="Arial" w:hAnsi="Arial" w:cs="Arial"/>
          <w:sz w:val="22"/>
          <w:szCs w:val="22"/>
        </w:rPr>
        <w:t xml:space="preserve"> in </w:t>
      </w:r>
      <w:r w:rsidR="00C50DC1">
        <w:rPr>
          <w:rFonts w:ascii="Arial" w:hAnsi="Arial" w:cs="Arial"/>
          <w:sz w:val="22"/>
          <w:szCs w:val="22"/>
        </w:rPr>
        <w:t>South E</w:t>
      </w:r>
      <w:r>
        <w:rPr>
          <w:rFonts w:ascii="Arial" w:hAnsi="Arial" w:cs="Arial"/>
          <w:sz w:val="22"/>
          <w:szCs w:val="22"/>
        </w:rPr>
        <w:t xml:space="preserve">ast Queensland, including publishing of participation agreements and prices and charges. </w:t>
      </w:r>
    </w:p>
    <w:p w:rsidR="00C50DC1" w:rsidRDefault="00C50DC1" w:rsidP="00360D8A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amends the </w:t>
      </w:r>
      <w:r>
        <w:rPr>
          <w:rFonts w:ascii="Arial" w:hAnsi="Arial" w:cs="Arial"/>
          <w:i/>
          <w:sz w:val="22"/>
          <w:szCs w:val="22"/>
        </w:rPr>
        <w:t>Energy Ombudsman Act 2006</w:t>
      </w:r>
      <w:r>
        <w:rPr>
          <w:rFonts w:ascii="Arial" w:hAnsi="Arial" w:cs="Arial"/>
          <w:sz w:val="22"/>
          <w:szCs w:val="22"/>
        </w:rPr>
        <w:t xml:space="preserve"> to expand the existing Energy Ombudsman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’s role to include water and wastewater disputes of small customers in South East Queensland. A new Customer Water and Wastewater Code</w:t>
      </w:r>
      <w:r w:rsidR="001376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will set the disputes which are able to be investigated by the new Energy and Water Ombudsman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.</w:t>
      </w:r>
    </w:p>
    <w:p w:rsidR="0021763F" w:rsidRPr="00AC00ED" w:rsidRDefault="0021763F" w:rsidP="002B70ED">
      <w:pPr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976AA0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AC00ED">
        <w:rPr>
          <w:rFonts w:ascii="Arial" w:hAnsi="Arial" w:cs="Arial"/>
          <w:sz w:val="22"/>
          <w:szCs w:val="22"/>
        </w:rPr>
        <w:t xml:space="preserve"> that the </w:t>
      </w:r>
      <w:r w:rsidR="00360D8A" w:rsidRPr="00BA2A0B">
        <w:rPr>
          <w:rFonts w:ascii="Arial" w:hAnsi="Arial" w:cs="Arial"/>
          <w:sz w:val="22"/>
          <w:szCs w:val="22"/>
        </w:rPr>
        <w:t xml:space="preserve">Water and </w:t>
      </w:r>
      <w:r w:rsidRPr="00BA2A0B">
        <w:rPr>
          <w:rFonts w:ascii="Arial" w:hAnsi="Arial" w:cs="Arial"/>
          <w:sz w:val="22"/>
          <w:szCs w:val="22"/>
        </w:rPr>
        <w:t>Other Legislation Amendment Bill 2010</w:t>
      </w:r>
      <w:r w:rsidRPr="00AC00ED">
        <w:rPr>
          <w:rFonts w:ascii="Arial" w:hAnsi="Arial" w:cs="Arial"/>
          <w:i/>
          <w:sz w:val="22"/>
          <w:szCs w:val="22"/>
        </w:rPr>
        <w:t xml:space="preserve"> </w:t>
      </w:r>
      <w:r w:rsidRPr="00AC00ED">
        <w:rPr>
          <w:rFonts w:ascii="Arial" w:hAnsi="Arial" w:cs="Arial"/>
          <w:sz w:val="22"/>
          <w:szCs w:val="22"/>
        </w:rPr>
        <w:t>be introduced into the Legislative Assembly.</w:t>
      </w:r>
    </w:p>
    <w:p w:rsidR="006F2D84" w:rsidRPr="00C07656" w:rsidRDefault="006F2D84" w:rsidP="001376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F2D84" w:rsidRPr="00360D8A" w:rsidRDefault="006F2D84" w:rsidP="002B70ED">
      <w:pPr>
        <w:keepNext/>
        <w:numPr>
          <w:ilvl w:val="0"/>
          <w:numId w:val="14"/>
        </w:numPr>
        <w:tabs>
          <w:tab w:val="clear" w:pos="720"/>
          <w:tab w:val="num" w:pos="360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60D8A" w:rsidRPr="00BA2A0B" w:rsidRDefault="0036365D" w:rsidP="001376AF">
      <w:pPr>
        <w:keepNext/>
        <w:numPr>
          <w:ilvl w:val="0"/>
          <w:numId w:val="49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360D8A" w:rsidRPr="00BA2A0B">
          <w:rPr>
            <w:rStyle w:val="Hyperlink"/>
            <w:rFonts w:ascii="Arial" w:hAnsi="Arial" w:cs="Arial"/>
            <w:sz w:val="22"/>
            <w:szCs w:val="22"/>
          </w:rPr>
          <w:t>Water and Other Legislation Amendment Bill 2010</w:t>
        </w:r>
      </w:hyperlink>
    </w:p>
    <w:p w:rsidR="00360D8A" w:rsidRPr="00BA2A0B" w:rsidRDefault="0036365D" w:rsidP="001376AF">
      <w:pPr>
        <w:keepNext/>
        <w:numPr>
          <w:ilvl w:val="0"/>
          <w:numId w:val="49"/>
        </w:numPr>
        <w:overflowPunct/>
        <w:autoSpaceDE/>
        <w:autoSpaceDN/>
        <w:adjustRightInd/>
        <w:spacing w:before="120"/>
        <w:ind w:left="714" w:hanging="357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360D8A" w:rsidRPr="00BA2A0B">
          <w:rPr>
            <w:rStyle w:val="Hyperlink"/>
            <w:rFonts w:ascii="Arial" w:hAnsi="Arial" w:cs="Arial"/>
            <w:sz w:val="22"/>
            <w:szCs w:val="22"/>
          </w:rPr>
          <w:t>Explanatory notes for the Water and Other Legislation Amendment Bill 2010</w:t>
        </w:r>
      </w:hyperlink>
    </w:p>
    <w:p w:rsidR="00360D8A" w:rsidRPr="00C07656" w:rsidRDefault="00360D8A" w:rsidP="00360D8A">
      <w:pPr>
        <w:keepNext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</w:p>
    <w:sectPr w:rsidR="00360D8A" w:rsidRPr="00C07656" w:rsidSect="00976AA0">
      <w:headerReference w:type="default" r:id="rId9"/>
      <w:headerReference w:type="first" r:id="rId10"/>
      <w:footerReference w:type="first" r:id="rId11"/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59" w:rsidRDefault="008A0159">
      <w:r>
        <w:separator/>
      </w:r>
    </w:p>
  </w:endnote>
  <w:endnote w:type="continuationSeparator" w:id="0">
    <w:p w:rsidR="008A0159" w:rsidRDefault="008A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41" w:rsidRPr="00D032DB" w:rsidRDefault="00762941" w:rsidP="00D032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59" w:rsidRDefault="008A0159">
      <w:r>
        <w:separator/>
      </w:r>
    </w:p>
  </w:footnote>
  <w:footnote w:type="continuationSeparator" w:id="0">
    <w:p w:rsidR="008A0159" w:rsidRDefault="008A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41" w:rsidRDefault="00762941">
    <w:pPr>
      <w:pStyle w:val="Header"/>
      <w:framePr w:wrap="auto" w:vAnchor="text" w:hAnchor="margin" w:xAlign="center" w:y="1"/>
      <w:rPr>
        <w:rStyle w:val="PageNumber"/>
      </w:rPr>
    </w:pPr>
  </w:p>
  <w:p w:rsidR="00762941" w:rsidRDefault="00762941" w:rsidP="00FF71D6">
    <w:pPr>
      <w:tabs>
        <w:tab w:val="left" w:pos="-720"/>
      </w:tabs>
      <w:suppressAutoHyphens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41" w:rsidRPr="000400F9" w:rsidRDefault="008935B6" w:rsidP="00976AA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94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62941">
      <w:rPr>
        <w:rFonts w:ascii="Arial" w:hAnsi="Arial" w:cs="Arial"/>
        <w:b/>
        <w:sz w:val="22"/>
        <w:szCs w:val="22"/>
        <w:u w:val="single"/>
      </w:rPr>
      <w:t>October 2010</w:t>
    </w:r>
  </w:p>
  <w:p w:rsidR="00762941" w:rsidRDefault="00762941" w:rsidP="00976AA0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AU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Water</w:t>
    </w:r>
    <w:r w:rsidRPr="00166C74">
      <w:rPr>
        <w:rFonts w:ascii="Arial" w:hAnsi="Arial" w:cs="Arial"/>
        <w:b/>
        <w:sz w:val="22"/>
        <w:szCs w:val="22"/>
        <w:u w:val="single"/>
        <w:lang w:val="en-AU"/>
      </w:rPr>
      <w:t xml:space="preserve"> and Other Legislation Amendment Bill 2010</w:t>
    </w:r>
  </w:p>
  <w:p w:rsidR="00762941" w:rsidRDefault="00762941" w:rsidP="00BA2A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762941" w:rsidRPr="00F10DF9" w:rsidRDefault="00762941" w:rsidP="00976AA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642761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6868E2AC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FFFFFFFE"/>
    <w:multiLevelType w:val="singleLevel"/>
    <w:tmpl w:val="96A81660"/>
    <w:lvl w:ilvl="0">
      <w:numFmt w:val="decimal"/>
      <w:lvlText w:val="*"/>
      <w:lvlJc w:val="left"/>
    </w:lvl>
  </w:abstractNum>
  <w:abstractNum w:abstractNumId="3" w15:restartNumberingAfterBreak="0">
    <w:nsid w:val="028A18FD"/>
    <w:multiLevelType w:val="hybridMultilevel"/>
    <w:tmpl w:val="972AAEC2"/>
    <w:lvl w:ilvl="0" w:tplc="DB5C17D0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12508"/>
    <w:multiLevelType w:val="hybridMultilevel"/>
    <w:tmpl w:val="B3E62B68"/>
    <w:lvl w:ilvl="0" w:tplc="5D1C97FC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34992"/>
    <w:multiLevelType w:val="hybridMultilevel"/>
    <w:tmpl w:val="4D3EB6E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39590A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EE10B52"/>
    <w:multiLevelType w:val="hybridMultilevel"/>
    <w:tmpl w:val="D892F392"/>
    <w:lvl w:ilvl="0" w:tplc="C7CA4A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264E5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3E33218"/>
    <w:multiLevelType w:val="hybridMultilevel"/>
    <w:tmpl w:val="FEEC6B12"/>
    <w:lvl w:ilvl="0" w:tplc="2020D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02898"/>
    <w:multiLevelType w:val="hybridMultilevel"/>
    <w:tmpl w:val="0C42BC90"/>
    <w:lvl w:ilvl="0" w:tplc="510249E4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733967"/>
    <w:multiLevelType w:val="hybridMultilevel"/>
    <w:tmpl w:val="02E8D836"/>
    <w:lvl w:ilvl="0" w:tplc="BF12B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0D5003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6F6F43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EA856E4"/>
    <w:multiLevelType w:val="hybridMultilevel"/>
    <w:tmpl w:val="BCA82EAC"/>
    <w:lvl w:ilvl="0" w:tplc="BC0EE2A0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00C250A"/>
    <w:multiLevelType w:val="hybridMultilevel"/>
    <w:tmpl w:val="54664B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6233F"/>
    <w:multiLevelType w:val="hybridMultilevel"/>
    <w:tmpl w:val="536EFFAA"/>
    <w:lvl w:ilvl="0" w:tplc="C17643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452EF6"/>
    <w:multiLevelType w:val="hybridMultilevel"/>
    <w:tmpl w:val="B4824E1E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0214DB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E05BCB"/>
    <w:multiLevelType w:val="hybridMultilevel"/>
    <w:tmpl w:val="A55430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662DC5"/>
    <w:multiLevelType w:val="hybridMultilevel"/>
    <w:tmpl w:val="272C2A7A"/>
    <w:lvl w:ilvl="0" w:tplc="A118C1EE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F2725"/>
    <w:multiLevelType w:val="hybridMultilevel"/>
    <w:tmpl w:val="6AEA072C"/>
    <w:lvl w:ilvl="0" w:tplc="5CDAA470">
      <w:start w:val="3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 w:tplc="C6949F3E">
      <w:start w:val="10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Times" w:hAnsi="Times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57B20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9A1728"/>
    <w:multiLevelType w:val="hybridMultilevel"/>
    <w:tmpl w:val="FCEEFAE6"/>
    <w:lvl w:ilvl="0" w:tplc="701C4402">
      <w:start w:val="1"/>
      <w:numFmt w:val="lowerLetter"/>
      <w:lvlText w:val="(%1)"/>
      <w:lvlJc w:val="center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272A8"/>
    <w:multiLevelType w:val="hybridMultilevel"/>
    <w:tmpl w:val="76762EA0"/>
    <w:lvl w:ilvl="0" w:tplc="2020DE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100882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F59C5"/>
    <w:multiLevelType w:val="hybridMultilevel"/>
    <w:tmpl w:val="3D94B704"/>
    <w:lvl w:ilvl="0" w:tplc="C532BE5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D7105"/>
    <w:multiLevelType w:val="hybridMultilevel"/>
    <w:tmpl w:val="78B055A8"/>
    <w:lvl w:ilvl="0" w:tplc="0DB090B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14F6E"/>
    <w:multiLevelType w:val="hybridMultilevel"/>
    <w:tmpl w:val="E5B2877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E1805"/>
    <w:multiLevelType w:val="hybridMultilevel"/>
    <w:tmpl w:val="7D72DC3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314593"/>
    <w:multiLevelType w:val="hybridMultilevel"/>
    <w:tmpl w:val="CBA07070"/>
    <w:lvl w:ilvl="0" w:tplc="8EC0C4D4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25E59"/>
    <w:multiLevelType w:val="hybridMultilevel"/>
    <w:tmpl w:val="2586EB98"/>
    <w:lvl w:ilvl="0" w:tplc="EED62592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15959"/>
    <w:multiLevelType w:val="hybridMultilevel"/>
    <w:tmpl w:val="F70C383E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54ACB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1B74D7"/>
    <w:multiLevelType w:val="hybridMultilevel"/>
    <w:tmpl w:val="1F74F1AA"/>
    <w:lvl w:ilvl="0" w:tplc="C4EC2176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E9FAC078">
      <w:start w:val="46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96BE3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33129A"/>
    <w:multiLevelType w:val="hybridMultilevel"/>
    <w:tmpl w:val="C4FC78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23E1B"/>
    <w:multiLevelType w:val="hybridMultilevel"/>
    <w:tmpl w:val="B0B826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F2829"/>
    <w:multiLevelType w:val="hybridMultilevel"/>
    <w:tmpl w:val="02E8D836"/>
    <w:lvl w:ilvl="0" w:tplc="F52C4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BC50EE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61B35"/>
    <w:multiLevelType w:val="hybridMultilevel"/>
    <w:tmpl w:val="DFDA6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50F572">
      <w:start w:val="6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B11C0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02149B"/>
    <w:multiLevelType w:val="hybridMultilevel"/>
    <w:tmpl w:val="68A618B6"/>
    <w:lvl w:ilvl="0" w:tplc="6ECCE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3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3">
    <w:abstractNumId w:val="23"/>
  </w:num>
  <w:num w:numId="4">
    <w:abstractNumId w:val="10"/>
  </w:num>
  <w:num w:numId="5">
    <w:abstractNumId w:val="9"/>
  </w:num>
  <w:num w:numId="6">
    <w:abstractNumId w:val="31"/>
  </w:num>
  <w:num w:numId="7">
    <w:abstractNumId w:val="38"/>
  </w:num>
  <w:num w:numId="8">
    <w:abstractNumId w:val="42"/>
  </w:num>
  <w:num w:numId="9">
    <w:abstractNumId w:val="47"/>
  </w:num>
  <w:num w:numId="10">
    <w:abstractNumId w:val="0"/>
  </w:num>
  <w:num w:numId="11">
    <w:abstractNumId w:val="36"/>
  </w:num>
  <w:num w:numId="12">
    <w:abstractNumId w:val="45"/>
  </w:num>
  <w:num w:numId="13">
    <w:abstractNumId w:val="5"/>
  </w:num>
  <w:num w:numId="14">
    <w:abstractNumId w:val="48"/>
  </w:num>
  <w:num w:numId="15">
    <w:abstractNumId w:val="44"/>
  </w:num>
  <w:num w:numId="16">
    <w:abstractNumId w:val="34"/>
  </w:num>
  <w:num w:numId="17">
    <w:abstractNumId w:val="21"/>
  </w:num>
  <w:num w:numId="18">
    <w:abstractNumId w:val="27"/>
  </w:num>
  <w:num w:numId="19">
    <w:abstractNumId w:val="28"/>
  </w:num>
  <w:num w:numId="20">
    <w:abstractNumId w:val="26"/>
  </w:num>
  <w:num w:numId="21">
    <w:abstractNumId w:val="16"/>
  </w:num>
  <w:num w:numId="22">
    <w:abstractNumId w:val="11"/>
  </w:num>
  <w:num w:numId="23">
    <w:abstractNumId w:val="19"/>
  </w:num>
  <w:num w:numId="24">
    <w:abstractNumId w:val="39"/>
  </w:num>
  <w:num w:numId="25">
    <w:abstractNumId w:val="18"/>
  </w:num>
  <w:num w:numId="26">
    <w:abstractNumId w:val="22"/>
  </w:num>
  <w:num w:numId="27">
    <w:abstractNumId w:val="4"/>
  </w:num>
  <w:num w:numId="28">
    <w:abstractNumId w:val="3"/>
  </w:num>
  <w:num w:numId="29">
    <w:abstractNumId w:val="25"/>
  </w:num>
  <w:num w:numId="30">
    <w:abstractNumId w:val="30"/>
  </w:num>
  <w:num w:numId="31">
    <w:abstractNumId w:val="12"/>
  </w:num>
  <w:num w:numId="32">
    <w:abstractNumId w:val="33"/>
  </w:num>
  <w:num w:numId="33">
    <w:abstractNumId w:val="32"/>
  </w:num>
  <w:num w:numId="34">
    <w:abstractNumId w:val="7"/>
  </w:num>
  <w:num w:numId="35">
    <w:abstractNumId w:val="37"/>
  </w:num>
  <w:num w:numId="36">
    <w:abstractNumId w:val="46"/>
  </w:num>
  <w:num w:numId="37">
    <w:abstractNumId w:val="14"/>
  </w:num>
  <w:num w:numId="38">
    <w:abstractNumId w:val="24"/>
  </w:num>
  <w:num w:numId="39">
    <w:abstractNumId w:val="20"/>
  </w:num>
  <w:num w:numId="40">
    <w:abstractNumId w:val="8"/>
  </w:num>
  <w:num w:numId="41">
    <w:abstractNumId w:val="6"/>
  </w:num>
  <w:num w:numId="42">
    <w:abstractNumId w:val="35"/>
  </w:num>
  <w:num w:numId="43">
    <w:abstractNumId w:val="43"/>
  </w:num>
  <w:num w:numId="44">
    <w:abstractNumId w:val="15"/>
  </w:num>
  <w:num w:numId="45">
    <w:abstractNumId w:val="41"/>
  </w:num>
  <w:num w:numId="46">
    <w:abstractNumId w:val="13"/>
  </w:num>
  <w:num w:numId="47">
    <w:abstractNumId w:val="40"/>
  </w:num>
  <w:num w:numId="48">
    <w:abstractNumId w:val="29"/>
  </w:num>
  <w:num w:numId="49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9"/>
    <w:rsid w:val="00006EE0"/>
    <w:rsid w:val="00011512"/>
    <w:rsid w:val="00015ADB"/>
    <w:rsid w:val="00015B9C"/>
    <w:rsid w:val="00021EF1"/>
    <w:rsid w:val="00055C82"/>
    <w:rsid w:val="00060B7C"/>
    <w:rsid w:val="000629D3"/>
    <w:rsid w:val="000671CC"/>
    <w:rsid w:val="0007565F"/>
    <w:rsid w:val="000767A8"/>
    <w:rsid w:val="00077C84"/>
    <w:rsid w:val="00083057"/>
    <w:rsid w:val="00087396"/>
    <w:rsid w:val="000C0CB7"/>
    <w:rsid w:val="000E268B"/>
    <w:rsid w:val="000E3241"/>
    <w:rsid w:val="000E4FE4"/>
    <w:rsid w:val="000E65EA"/>
    <w:rsid w:val="000F5566"/>
    <w:rsid w:val="00102D67"/>
    <w:rsid w:val="001075AE"/>
    <w:rsid w:val="00112E2F"/>
    <w:rsid w:val="0011526A"/>
    <w:rsid w:val="00117400"/>
    <w:rsid w:val="00132577"/>
    <w:rsid w:val="00136E9A"/>
    <w:rsid w:val="001376AF"/>
    <w:rsid w:val="001402A1"/>
    <w:rsid w:val="00151C86"/>
    <w:rsid w:val="00167476"/>
    <w:rsid w:val="00172826"/>
    <w:rsid w:val="001A0C0A"/>
    <w:rsid w:val="001A5450"/>
    <w:rsid w:val="001B0817"/>
    <w:rsid w:val="001B419C"/>
    <w:rsid w:val="001B4E14"/>
    <w:rsid w:val="001B73B0"/>
    <w:rsid w:val="001C2DD0"/>
    <w:rsid w:val="001C34D2"/>
    <w:rsid w:val="001C507B"/>
    <w:rsid w:val="00206EAA"/>
    <w:rsid w:val="0021763F"/>
    <w:rsid w:val="00223831"/>
    <w:rsid w:val="00242E73"/>
    <w:rsid w:val="0024429C"/>
    <w:rsid w:val="00257CF7"/>
    <w:rsid w:val="0026433B"/>
    <w:rsid w:val="0028601C"/>
    <w:rsid w:val="00287353"/>
    <w:rsid w:val="00290CF0"/>
    <w:rsid w:val="002A3B6E"/>
    <w:rsid w:val="002B4088"/>
    <w:rsid w:val="002B70ED"/>
    <w:rsid w:val="002E5450"/>
    <w:rsid w:val="00304F3B"/>
    <w:rsid w:val="00305B7A"/>
    <w:rsid w:val="0032539D"/>
    <w:rsid w:val="003306D9"/>
    <w:rsid w:val="003432EE"/>
    <w:rsid w:val="00353B5F"/>
    <w:rsid w:val="00360D8A"/>
    <w:rsid w:val="0036365D"/>
    <w:rsid w:val="00364550"/>
    <w:rsid w:val="00386E6A"/>
    <w:rsid w:val="00390E91"/>
    <w:rsid w:val="00391F72"/>
    <w:rsid w:val="003925E4"/>
    <w:rsid w:val="00393893"/>
    <w:rsid w:val="00394CA3"/>
    <w:rsid w:val="003A3C40"/>
    <w:rsid w:val="003B08FC"/>
    <w:rsid w:val="003B3529"/>
    <w:rsid w:val="003B7792"/>
    <w:rsid w:val="003C25EE"/>
    <w:rsid w:val="003C6E96"/>
    <w:rsid w:val="003D3DBB"/>
    <w:rsid w:val="003E5EF6"/>
    <w:rsid w:val="003F69B8"/>
    <w:rsid w:val="004045E8"/>
    <w:rsid w:val="00405800"/>
    <w:rsid w:val="0040605E"/>
    <w:rsid w:val="004138C5"/>
    <w:rsid w:val="00415E6D"/>
    <w:rsid w:val="004228C3"/>
    <w:rsid w:val="00431FE8"/>
    <w:rsid w:val="004366EC"/>
    <w:rsid w:val="00443DB4"/>
    <w:rsid w:val="00450810"/>
    <w:rsid w:val="00452293"/>
    <w:rsid w:val="00455680"/>
    <w:rsid w:val="00455DCD"/>
    <w:rsid w:val="00473CC2"/>
    <w:rsid w:val="00474F09"/>
    <w:rsid w:val="00482BDC"/>
    <w:rsid w:val="0048663C"/>
    <w:rsid w:val="004A2073"/>
    <w:rsid w:val="004A7C5F"/>
    <w:rsid w:val="004B509B"/>
    <w:rsid w:val="004C16A5"/>
    <w:rsid w:val="004C2052"/>
    <w:rsid w:val="004C3B11"/>
    <w:rsid w:val="004C459D"/>
    <w:rsid w:val="004C641E"/>
    <w:rsid w:val="004E53CA"/>
    <w:rsid w:val="004E661A"/>
    <w:rsid w:val="00502E70"/>
    <w:rsid w:val="00507149"/>
    <w:rsid w:val="00513F82"/>
    <w:rsid w:val="00532B96"/>
    <w:rsid w:val="005356ED"/>
    <w:rsid w:val="0054167F"/>
    <w:rsid w:val="00556D47"/>
    <w:rsid w:val="00560EC5"/>
    <w:rsid w:val="00561104"/>
    <w:rsid w:val="00565178"/>
    <w:rsid w:val="005749FC"/>
    <w:rsid w:val="00595097"/>
    <w:rsid w:val="005A017D"/>
    <w:rsid w:val="005A144C"/>
    <w:rsid w:val="005C22CD"/>
    <w:rsid w:val="005C7687"/>
    <w:rsid w:val="005D162B"/>
    <w:rsid w:val="005D246B"/>
    <w:rsid w:val="005D433B"/>
    <w:rsid w:val="005D60CB"/>
    <w:rsid w:val="005D72CE"/>
    <w:rsid w:val="005E0679"/>
    <w:rsid w:val="00605223"/>
    <w:rsid w:val="00605D98"/>
    <w:rsid w:val="00615811"/>
    <w:rsid w:val="00615989"/>
    <w:rsid w:val="00631A9B"/>
    <w:rsid w:val="00634C90"/>
    <w:rsid w:val="0064058D"/>
    <w:rsid w:val="00654035"/>
    <w:rsid w:val="00674577"/>
    <w:rsid w:val="00681FD9"/>
    <w:rsid w:val="006823D2"/>
    <w:rsid w:val="00684C34"/>
    <w:rsid w:val="00685DD4"/>
    <w:rsid w:val="00693D18"/>
    <w:rsid w:val="0069619D"/>
    <w:rsid w:val="006973AA"/>
    <w:rsid w:val="006A77A7"/>
    <w:rsid w:val="006B4C8B"/>
    <w:rsid w:val="006B526F"/>
    <w:rsid w:val="006C238A"/>
    <w:rsid w:val="006C6B5F"/>
    <w:rsid w:val="006C77CC"/>
    <w:rsid w:val="006D323A"/>
    <w:rsid w:val="006E0EAE"/>
    <w:rsid w:val="006E5BCE"/>
    <w:rsid w:val="006F2D84"/>
    <w:rsid w:val="006F2E5A"/>
    <w:rsid w:val="0070422E"/>
    <w:rsid w:val="007071C6"/>
    <w:rsid w:val="00710831"/>
    <w:rsid w:val="00715C90"/>
    <w:rsid w:val="0071759D"/>
    <w:rsid w:val="007203ED"/>
    <w:rsid w:val="00723E91"/>
    <w:rsid w:val="00727ECA"/>
    <w:rsid w:val="00742E15"/>
    <w:rsid w:val="00755CEA"/>
    <w:rsid w:val="00762941"/>
    <w:rsid w:val="00763373"/>
    <w:rsid w:val="0076615E"/>
    <w:rsid w:val="007719BA"/>
    <w:rsid w:val="007812F0"/>
    <w:rsid w:val="007844AC"/>
    <w:rsid w:val="007871BE"/>
    <w:rsid w:val="00790FAD"/>
    <w:rsid w:val="00794936"/>
    <w:rsid w:val="007A0954"/>
    <w:rsid w:val="007A0F4E"/>
    <w:rsid w:val="007A2FEA"/>
    <w:rsid w:val="007A43F2"/>
    <w:rsid w:val="007A52DD"/>
    <w:rsid w:val="007B7D25"/>
    <w:rsid w:val="007C0ACB"/>
    <w:rsid w:val="007C1940"/>
    <w:rsid w:val="007C1B26"/>
    <w:rsid w:val="007C741A"/>
    <w:rsid w:val="007E6CE6"/>
    <w:rsid w:val="00803B56"/>
    <w:rsid w:val="0082197C"/>
    <w:rsid w:val="00824D1E"/>
    <w:rsid w:val="0083717A"/>
    <w:rsid w:val="00840BB2"/>
    <w:rsid w:val="00843875"/>
    <w:rsid w:val="008711D6"/>
    <w:rsid w:val="00883962"/>
    <w:rsid w:val="0088524D"/>
    <w:rsid w:val="00886368"/>
    <w:rsid w:val="00887F84"/>
    <w:rsid w:val="008935B6"/>
    <w:rsid w:val="00893F89"/>
    <w:rsid w:val="0089536C"/>
    <w:rsid w:val="008A0159"/>
    <w:rsid w:val="008A01F0"/>
    <w:rsid w:val="008A32FC"/>
    <w:rsid w:val="008A395E"/>
    <w:rsid w:val="008B289E"/>
    <w:rsid w:val="008B2AF1"/>
    <w:rsid w:val="008B3426"/>
    <w:rsid w:val="008D31A6"/>
    <w:rsid w:val="008D35EF"/>
    <w:rsid w:val="008D59E5"/>
    <w:rsid w:val="008E76DB"/>
    <w:rsid w:val="008F14C2"/>
    <w:rsid w:val="008F3180"/>
    <w:rsid w:val="00902CA3"/>
    <w:rsid w:val="00911ADA"/>
    <w:rsid w:val="0091239E"/>
    <w:rsid w:val="009220B5"/>
    <w:rsid w:val="0092541F"/>
    <w:rsid w:val="00933524"/>
    <w:rsid w:val="00951899"/>
    <w:rsid w:val="00952954"/>
    <w:rsid w:val="00952BEA"/>
    <w:rsid w:val="00954CAD"/>
    <w:rsid w:val="00957644"/>
    <w:rsid w:val="009659E5"/>
    <w:rsid w:val="00970CEE"/>
    <w:rsid w:val="0097484F"/>
    <w:rsid w:val="00976AA0"/>
    <w:rsid w:val="00994D74"/>
    <w:rsid w:val="00995FC0"/>
    <w:rsid w:val="009A1149"/>
    <w:rsid w:val="009A1A80"/>
    <w:rsid w:val="009A5DEB"/>
    <w:rsid w:val="009B09D6"/>
    <w:rsid w:val="009B27DC"/>
    <w:rsid w:val="009E69C1"/>
    <w:rsid w:val="009F3BC3"/>
    <w:rsid w:val="00A1799B"/>
    <w:rsid w:val="00A2466D"/>
    <w:rsid w:val="00A250FF"/>
    <w:rsid w:val="00A252B5"/>
    <w:rsid w:val="00A30B13"/>
    <w:rsid w:val="00A31568"/>
    <w:rsid w:val="00A34DCF"/>
    <w:rsid w:val="00A35150"/>
    <w:rsid w:val="00A37C2E"/>
    <w:rsid w:val="00A40204"/>
    <w:rsid w:val="00A573B0"/>
    <w:rsid w:val="00A634D3"/>
    <w:rsid w:val="00A75BB6"/>
    <w:rsid w:val="00A91401"/>
    <w:rsid w:val="00A948EA"/>
    <w:rsid w:val="00A956F4"/>
    <w:rsid w:val="00AA1872"/>
    <w:rsid w:val="00AC00ED"/>
    <w:rsid w:val="00AC7481"/>
    <w:rsid w:val="00AD1C03"/>
    <w:rsid w:val="00AD5C20"/>
    <w:rsid w:val="00AE4F56"/>
    <w:rsid w:val="00AE5834"/>
    <w:rsid w:val="00AF3EDA"/>
    <w:rsid w:val="00B02109"/>
    <w:rsid w:val="00B2331D"/>
    <w:rsid w:val="00B31F73"/>
    <w:rsid w:val="00B32ABD"/>
    <w:rsid w:val="00B32DBD"/>
    <w:rsid w:val="00B35916"/>
    <w:rsid w:val="00B41366"/>
    <w:rsid w:val="00B573F5"/>
    <w:rsid w:val="00B609E1"/>
    <w:rsid w:val="00B61F66"/>
    <w:rsid w:val="00B62DD4"/>
    <w:rsid w:val="00B63247"/>
    <w:rsid w:val="00B739F6"/>
    <w:rsid w:val="00B74A85"/>
    <w:rsid w:val="00B94B09"/>
    <w:rsid w:val="00BA2A0B"/>
    <w:rsid w:val="00BB0DC5"/>
    <w:rsid w:val="00BC493E"/>
    <w:rsid w:val="00BD0E90"/>
    <w:rsid w:val="00BE0BBC"/>
    <w:rsid w:val="00BE75A9"/>
    <w:rsid w:val="00BF3682"/>
    <w:rsid w:val="00C02153"/>
    <w:rsid w:val="00C14C2D"/>
    <w:rsid w:val="00C16441"/>
    <w:rsid w:val="00C20AC1"/>
    <w:rsid w:val="00C22158"/>
    <w:rsid w:val="00C27F25"/>
    <w:rsid w:val="00C34539"/>
    <w:rsid w:val="00C41706"/>
    <w:rsid w:val="00C4230B"/>
    <w:rsid w:val="00C50AC8"/>
    <w:rsid w:val="00C50DC1"/>
    <w:rsid w:val="00C50E65"/>
    <w:rsid w:val="00C51E25"/>
    <w:rsid w:val="00C53128"/>
    <w:rsid w:val="00C56A3F"/>
    <w:rsid w:val="00C57421"/>
    <w:rsid w:val="00C747F3"/>
    <w:rsid w:val="00C80FE6"/>
    <w:rsid w:val="00C812E0"/>
    <w:rsid w:val="00C84DA9"/>
    <w:rsid w:val="00C869A3"/>
    <w:rsid w:val="00C9212B"/>
    <w:rsid w:val="00CA0787"/>
    <w:rsid w:val="00CA1043"/>
    <w:rsid w:val="00CA4CBE"/>
    <w:rsid w:val="00CB359A"/>
    <w:rsid w:val="00CD4E77"/>
    <w:rsid w:val="00CE1806"/>
    <w:rsid w:val="00CE6E15"/>
    <w:rsid w:val="00CF36B2"/>
    <w:rsid w:val="00CF4A9F"/>
    <w:rsid w:val="00D032DB"/>
    <w:rsid w:val="00D03543"/>
    <w:rsid w:val="00D05358"/>
    <w:rsid w:val="00D07927"/>
    <w:rsid w:val="00D228B8"/>
    <w:rsid w:val="00D26670"/>
    <w:rsid w:val="00D34EFB"/>
    <w:rsid w:val="00D42266"/>
    <w:rsid w:val="00D42536"/>
    <w:rsid w:val="00D440B2"/>
    <w:rsid w:val="00D474FB"/>
    <w:rsid w:val="00D51682"/>
    <w:rsid w:val="00D53BFC"/>
    <w:rsid w:val="00D6290D"/>
    <w:rsid w:val="00D81A28"/>
    <w:rsid w:val="00D91504"/>
    <w:rsid w:val="00D92451"/>
    <w:rsid w:val="00DB6AEA"/>
    <w:rsid w:val="00DC3611"/>
    <w:rsid w:val="00DC36DD"/>
    <w:rsid w:val="00DD1550"/>
    <w:rsid w:val="00DD24AA"/>
    <w:rsid w:val="00DD3930"/>
    <w:rsid w:val="00DD53A8"/>
    <w:rsid w:val="00DD5EB5"/>
    <w:rsid w:val="00DD6C80"/>
    <w:rsid w:val="00DE27C5"/>
    <w:rsid w:val="00DE38D9"/>
    <w:rsid w:val="00DE4A2C"/>
    <w:rsid w:val="00DE6151"/>
    <w:rsid w:val="00DF4778"/>
    <w:rsid w:val="00E248B1"/>
    <w:rsid w:val="00E43547"/>
    <w:rsid w:val="00E543ED"/>
    <w:rsid w:val="00E54F0F"/>
    <w:rsid w:val="00E552A9"/>
    <w:rsid w:val="00E629C1"/>
    <w:rsid w:val="00E631C2"/>
    <w:rsid w:val="00E7063E"/>
    <w:rsid w:val="00E721D2"/>
    <w:rsid w:val="00E76AF8"/>
    <w:rsid w:val="00E7716E"/>
    <w:rsid w:val="00E82C49"/>
    <w:rsid w:val="00E8379A"/>
    <w:rsid w:val="00E90FF0"/>
    <w:rsid w:val="00EA3B98"/>
    <w:rsid w:val="00EA49FB"/>
    <w:rsid w:val="00EC5B36"/>
    <w:rsid w:val="00ED389B"/>
    <w:rsid w:val="00ED54B2"/>
    <w:rsid w:val="00ED7400"/>
    <w:rsid w:val="00F051DA"/>
    <w:rsid w:val="00F24C6C"/>
    <w:rsid w:val="00F27B41"/>
    <w:rsid w:val="00F309CB"/>
    <w:rsid w:val="00F31F51"/>
    <w:rsid w:val="00F62747"/>
    <w:rsid w:val="00F704AD"/>
    <w:rsid w:val="00F71020"/>
    <w:rsid w:val="00F75A6E"/>
    <w:rsid w:val="00F8326D"/>
    <w:rsid w:val="00F8554A"/>
    <w:rsid w:val="00F90C75"/>
    <w:rsid w:val="00F94459"/>
    <w:rsid w:val="00FB50DD"/>
    <w:rsid w:val="00FC164C"/>
    <w:rsid w:val="00FC350B"/>
    <w:rsid w:val="00FC6855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426" w:firstLine="426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paragraph" w:styleId="ListNumber5">
    <w:name w:val="List Number 5"/>
    <w:basedOn w:val="Normal"/>
    <w:rsid w:val="004366EC"/>
    <w:pPr>
      <w:numPr>
        <w:numId w:val="10"/>
      </w:numPr>
    </w:pPr>
  </w:style>
  <w:style w:type="paragraph" w:styleId="ListParagraph">
    <w:name w:val="List Paragraph"/>
    <w:basedOn w:val="Normal"/>
    <w:qFormat/>
    <w:rsid w:val="004366EC"/>
    <w:pPr>
      <w:ind w:left="720"/>
    </w:pPr>
  </w:style>
  <w:style w:type="paragraph" w:styleId="BalloonText">
    <w:name w:val="Balloon Text"/>
    <w:basedOn w:val="Normal"/>
    <w:semiHidden/>
    <w:rsid w:val="004C2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75AE"/>
    <w:rPr>
      <w:sz w:val="16"/>
      <w:szCs w:val="16"/>
    </w:rPr>
  </w:style>
  <w:style w:type="paragraph" w:styleId="CommentText">
    <w:name w:val="annotation text"/>
    <w:basedOn w:val="Normal"/>
    <w:semiHidden/>
    <w:rsid w:val="001075AE"/>
  </w:style>
  <w:style w:type="paragraph" w:styleId="CommentSubject">
    <w:name w:val="annotation subject"/>
    <w:basedOn w:val="CommentText"/>
    <w:next w:val="CommentText"/>
    <w:semiHidden/>
    <w:rsid w:val="001075AE"/>
    <w:rPr>
      <w:b/>
      <w:bCs/>
    </w:rPr>
  </w:style>
  <w:style w:type="table" w:styleId="TableGrid">
    <w:name w:val="Table Grid"/>
    <w:basedOn w:val="TableNormal"/>
    <w:rsid w:val="00D5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LOBodytext">
    <w:name w:val="CLLO Body text"/>
    <w:basedOn w:val="Normal"/>
    <w:rsid w:val="006A77A7"/>
    <w:pPr>
      <w:widowControl w:val="0"/>
      <w:overflowPunct/>
      <w:adjustRightInd/>
      <w:spacing w:before="120" w:after="120"/>
      <w:jc w:val="both"/>
      <w:textAlignment w:val="auto"/>
    </w:pPr>
    <w:rPr>
      <w:sz w:val="24"/>
      <w:szCs w:val="24"/>
    </w:rPr>
  </w:style>
  <w:style w:type="paragraph" w:customStyle="1" w:styleId="Char">
    <w:name w:val="Char"/>
    <w:basedOn w:val="Normal"/>
    <w:rsid w:val="00151C86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rsid w:val="0013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atonm\Desktop\MECS%20documents\D%2009%20029235%20%20Authority%20to%20Introduce%20a%20Bill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09 029235  Authority to Introduce a Bill Submission Template.DOT</Template>
  <TotalTime>0</TotalTime>
  <Pages>1</Pages>
  <Words>246</Words>
  <Characters>1423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>https://www.cabinet.qld.gov.au/documents/2010/Oct/Water and Other Leg Amendment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2011-04-06T09:00:00Z</cp:lastPrinted>
  <dcterms:created xsi:type="dcterms:W3CDTF">2017-10-24T22:22:00Z</dcterms:created>
  <dcterms:modified xsi:type="dcterms:W3CDTF">2018-03-06T01:06:00Z</dcterms:modified>
  <cp:category>Water,Legislation</cp:category>
</cp:coreProperties>
</file>